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37" w:rsidRDefault="0008597E" w:rsidP="00EF59B5">
      <w:pPr>
        <w:spacing w:after="0" w:line="240" w:lineRule="auto"/>
        <w:jc w:val="center"/>
        <w:rPr>
          <w:rStyle w:val="fontstyle01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33725" cy="2552700"/>
            <wp:effectExtent l="0" t="0" r="9525" b="0"/>
            <wp:wrapSquare wrapText="bothSides"/>
            <wp:docPr id="2" name="Рисунок 1" descr="slide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lide_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97E" w:rsidRDefault="0008597E" w:rsidP="00EF59B5">
      <w:pPr>
        <w:spacing w:after="0" w:line="240" w:lineRule="auto"/>
        <w:jc w:val="center"/>
        <w:rPr>
          <w:rStyle w:val="fontstyle01"/>
          <w:b/>
        </w:rPr>
      </w:pPr>
    </w:p>
    <w:p w:rsidR="0008597E" w:rsidRDefault="0008597E" w:rsidP="0008597E">
      <w:pPr>
        <w:spacing w:after="0" w:line="240" w:lineRule="auto"/>
        <w:rPr>
          <w:rStyle w:val="fontstyle01"/>
          <w:b/>
        </w:rPr>
      </w:pPr>
    </w:p>
    <w:p w:rsidR="0008597E" w:rsidRPr="0008597E" w:rsidRDefault="00274A75" w:rsidP="00EF59B5">
      <w:pPr>
        <w:spacing w:after="0" w:line="240" w:lineRule="auto"/>
        <w:jc w:val="center"/>
        <w:rPr>
          <w:rStyle w:val="fontstyle01"/>
          <w:b/>
          <w:color w:val="FF0000"/>
          <w:sz w:val="32"/>
        </w:rPr>
      </w:pPr>
      <w:r>
        <w:rPr>
          <w:rStyle w:val="fontstyle01"/>
          <w:b/>
        </w:rPr>
        <w:t xml:space="preserve"> </w:t>
      </w:r>
      <w:r w:rsidR="00947495" w:rsidRPr="0008597E">
        <w:rPr>
          <w:rStyle w:val="fontstyle01"/>
          <w:b/>
          <w:color w:val="FF0000"/>
          <w:sz w:val="32"/>
        </w:rPr>
        <w:t>КОДЕКС</w:t>
      </w:r>
      <w:r>
        <w:rPr>
          <w:rStyle w:val="fontstyle01"/>
          <w:b/>
          <w:color w:val="FF0000"/>
          <w:sz w:val="32"/>
        </w:rPr>
        <w:t xml:space="preserve">  </w:t>
      </w:r>
      <w:r w:rsidR="00947495" w:rsidRPr="0008597E">
        <w:rPr>
          <w:rStyle w:val="fontstyle01"/>
          <w:b/>
          <w:color w:val="FF0000"/>
          <w:sz w:val="32"/>
        </w:rPr>
        <w:t>РЕСПУБЛИКИ</w:t>
      </w:r>
      <w:r>
        <w:rPr>
          <w:rStyle w:val="fontstyle01"/>
          <w:b/>
          <w:color w:val="FF0000"/>
          <w:sz w:val="32"/>
        </w:rPr>
        <w:t xml:space="preserve"> </w:t>
      </w:r>
      <w:r w:rsidR="00947495" w:rsidRPr="0008597E">
        <w:rPr>
          <w:rStyle w:val="fontstyle01"/>
          <w:b/>
          <w:color w:val="FF0000"/>
          <w:sz w:val="32"/>
        </w:rPr>
        <w:t>БЕЛАРУСЬ</w:t>
      </w:r>
      <w:r w:rsidR="00947495" w:rsidRPr="0008597E">
        <w:rPr>
          <w:rFonts w:ascii="TimesNewRoman" w:hAnsi="TimesNewRoman"/>
          <w:b/>
          <w:color w:val="FF0000"/>
          <w:sz w:val="30"/>
        </w:rPr>
        <w:br/>
      </w:r>
      <w:r w:rsidR="00947495" w:rsidRPr="0008597E">
        <w:rPr>
          <w:rStyle w:val="fontstyle01"/>
          <w:b/>
          <w:color w:val="FF0000"/>
          <w:sz w:val="32"/>
        </w:rPr>
        <w:t>ОБ</w:t>
      </w:r>
      <w:r>
        <w:rPr>
          <w:rStyle w:val="fontstyle01"/>
          <w:b/>
          <w:color w:val="FF0000"/>
          <w:sz w:val="32"/>
        </w:rPr>
        <w:t xml:space="preserve"> </w:t>
      </w:r>
      <w:r w:rsidR="00947495" w:rsidRPr="0008597E">
        <w:rPr>
          <w:rStyle w:val="fontstyle01"/>
          <w:b/>
          <w:color w:val="FF0000"/>
          <w:sz w:val="32"/>
        </w:rPr>
        <w:t>АДМИНИСТРАТИВНЫХ</w:t>
      </w:r>
      <w:r>
        <w:rPr>
          <w:rStyle w:val="fontstyle01"/>
          <w:b/>
          <w:color w:val="FF0000"/>
          <w:sz w:val="32"/>
        </w:rPr>
        <w:t xml:space="preserve"> </w:t>
      </w:r>
      <w:r w:rsidR="00947495" w:rsidRPr="0008597E">
        <w:rPr>
          <w:rStyle w:val="fontstyle01"/>
          <w:b/>
          <w:color w:val="FF0000"/>
          <w:sz w:val="32"/>
        </w:rPr>
        <w:t>ПРАВОНАРУШЕНИЯХ</w:t>
      </w:r>
      <w:r w:rsidR="00947495" w:rsidRPr="0008597E">
        <w:rPr>
          <w:rFonts w:ascii="TimesNewRoman" w:hAnsi="TimesNewRoman"/>
          <w:b/>
          <w:color w:val="FF0000"/>
          <w:sz w:val="30"/>
        </w:rPr>
        <w:br/>
      </w:r>
      <w:r w:rsidR="00EF59B5" w:rsidRPr="0008597E">
        <w:rPr>
          <w:rStyle w:val="fontstyle01"/>
          <w:b/>
          <w:color w:val="FF0000"/>
          <w:sz w:val="32"/>
        </w:rPr>
        <w:t>6</w:t>
      </w:r>
      <w:r>
        <w:rPr>
          <w:rStyle w:val="fontstyle01"/>
          <w:b/>
          <w:color w:val="FF0000"/>
          <w:sz w:val="32"/>
        </w:rPr>
        <w:t xml:space="preserve"> </w:t>
      </w:r>
      <w:r w:rsidR="00EF59B5" w:rsidRPr="0008597E">
        <w:rPr>
          <w:rStyle w:val="fontstyle01"/>
          <w:b/>
          <w:color w:val="FF0000"/>
          <w:sz w:val="32"/>
        </w:rPr>
        <w:t>января</w:t>
      </w:r>
      <w:r>
        <w:rPr>
          <w:rStyle w:val="fontstyle01"/>
          <w:b/>
          <w:color w:val="FF0000"/>
          <w:sz w:val="32"/>
        </w:rPr>
        <w:t xml:space="preserve"> </w:t>
      </w:r>
      <w:r w:rsidR="00EF59B5" w:rsidRPr="0008597E">
        <w:rPr>
          <w:rStyle w:val="fontstyle01"/>
          <w:b/>
          <w:color w:val="FF0000"/>
          <w:sz w:val="32"/>
        </w:rPr>
        <w:t>2021</w:t>
      </w:r>
      <w:r>
        <w:rPr>
          <w:rStyle w:val="fontstyle01"/>
          <w:b/>
          <w:color w:val="FF0000"/>
          <w:sz w:val="32"/>
        </w:rPr>
        <w:t xml:space="preserve"> </w:t>
      </w:r>
      <w:r w:rsidR="00EF59B5" w:rsidRPr="0008597E">
        <w:rPr>
          <w:rStyle w:val="fontstyle01"/>
          <w:b/>
          <w:color w:val="FF0000"/>
          <w:sz w:val="32"/>
        </w:rPr>
        <w:t>г.</w:t>
      </w:r>
      <w:r>
        <w:rPr>
          <w:rStyle w:val="fontstyle01"/>
          <w:b/>
          <w:color w:val="FF0000"/>
          <w:sz w:val="32"/>
        </w:rPr>
        <w:t xml:space="preserve"> </w:t>
      </w:r>
      <w:r w:rsidR="00EF59B5" w:rsidRPr="0008597E">
        <w:rPr>
          <w:rStyle w:val="fontstyle01"/>
          <w:b/>
          <w:color w:val="FF0000"/>
          <w:sz w:val="32"/>
        </w:rPr>
        <w:t>№</w:t>
      </w:r>
      <w:r>
        <w:rPr>
          <w:rStyle w:val="fontstyle01"/>
          <w:b/>
          <w:color w:val="FF0000"/>
          <w:sz w:val="32"/>
        </w:rPr>
        <w:t xml:space="preserve"> </w:t>
      </w:r>
      <w:r w:rsidR="00EF59B5" w:rsidRPr="0008597E">
        <w:rPr>
          <w:rStyle w:val="fontstyle01"/>
          <w:b/>
          <w:color w:val="FF0000"/>
          <w:sz w:val="32"/>
        </w:rPr>
        <w:t>91-З</w:t>
      </w:r>
    </w:p>
    <w:p w:rsidR="00FB34E2" w:rsidRPr="0008597E" w:rsidRDefault="0008597E" w:rsidP="00EF59B5">
      <w:pPr>
        <w:spacing w:after="0" w:line="240" w:lineRule="auto"/>
        <w:jc w:val="center"/>
        <w:rPr>
          <w:rStyle w:val="fontstyle01"/>
          <w:b/>
          <w:color w:val="FF0000"/>
          <w:sz w:val="32"/>
        </w:rPr>
      </w:pPr>
      <w:r w:rsidRPr="0008597E">
        <w:rPr>
          <w:rStyle w:val="fontstyle01"/>
          <w:b/>
          <w:color w:val="FF0000"/>
          <w:sz w:val="32"/>
        </w:rPr>
        <w:t>(выписки)</w:t>
      </w:r>
      <w:r w:rsidR="00947495" w:rsidRPr="0008597E">
        <w:rPr>
          <w:rFonts w:ascii="TimesNewRoman" w:hAnsi="TimesNewRoman"/>
          <w:b/>
          <w:color w:val="FF0000"/>
          <w:sz w:val="30"/>
        </w:rPr>
        <w:br/>
      </w:r>
    </w:p>
    <w:p w:rsidR="0008597E" w:rsidRDefault="0008597E" w:rsidP="00EF59B5">
      <w:pPr>
        <w:spacing w:after="0" w:line="240" w:lineRule="auto"/>
        <w:jc w:val="center"/>
        <w:rPr>
          <w:rStyle w:val="fontstyle01"/>
          <w:b/>
        </w:rPr>
      </w:pPr>
    </w:p>
    <w:p w:rsidR="0008597E" w:rsidRDefault="0008597E" w:rsidP="00EF59B5">
      <w:pPr>
        <w:spacing w:after="0" w:line="240" w:lineRule="auto"/>
        <w:jc w:val="center"/>
        <w:rPr>
          <w:rStyle w:val="fontstyle01"/>
          <w:b/>
        </w:rPr>
      </w:pPr>
    </w:p>
    <w:p w:rsidR="0008597E" w:rsidRPr="00EF59B5" w:rsidRDefault="0008597E" w:rsidP="0008597E">
      <w:pPr>
        <w:spacing w:after="0" w:line="240" w:lineRule="auto"/>
        <w:rPr>
          <w:rStyle w:val="fontstyle01"/>
          <w:b/>
        </w:rPr>
      </w:pPr>
    </w:p>
    <w:p w:rsidR="00947495" w:rsidRDefault="00947495" w:rsidP="0008597E">
      <w:pPr>
        <w:spacing w:after="0"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1.6.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Принцип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равенства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перед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законом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1.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совершившие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равны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перед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законом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подлежат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независимо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пола,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расы,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национальности,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языка,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происхождения,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гражданства,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имущественного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должностного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положения,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места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жительства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места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пребывания,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убеждений,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отношения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религии,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принадлежности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общественным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объединениям,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также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других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обстоятельств.</w:t>
      </w:r>
    </w:p>
    <w:p w:rsidR="00947495" w:rsidRDefault="00947495" w:rsidP="00EF59B5">
      <w:pPr>
        <w:spacing w:after="0"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2.3.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Вина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и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ее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формы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1.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Вина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психическое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отношение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совершенному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им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противоправному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деянию,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выраженное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форме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умысла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неосторожности.</w:t>
      </w:r>
      <w:r w:rsidR="00274A75">
        <w:rPr>
          <w:rStyle w:val="fontstyle21"/>
        </w:rPr>
        <w:t xml:space="preserve">                         </w:t>
      </w:r>
      <w:r>
        <w:rPr>
          <w:rStyle w:val="fontstyle21"/>
        </w:rPr>
        <w:t>Виновным</w:t>
      </w:r>
      <w:r w:rsidR="00274A75">
        <w:rPr>
          <w:rFonts w:ascii="TimesNewRoman" w:hAnsi="TimesNewRoman"/>
          <w:color w:val="000000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совершении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может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быть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признано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только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вменяемое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признается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совершенным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умышленно,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если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физическое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его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совершившее,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сознавало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противоправность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своего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деяния,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предвидело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его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вредные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последствия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желало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сознательно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допускало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наступление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этих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последствий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относилось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ним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безразлично.</w:t>
      </w:r>
    </w:p>
    <w:p w:rsidR="00EF59B5" w:rsidRDefault="00947495" w:rsidP="00EF59B5">
      <w:pPr>
        <w:spacing w:after="0" w:line="240" w:lineRule="auto"/>
        <w:ind w:firstLine="708"/>
        <w:rPr>
          <w:rStyle w:val="fontstyle21"/>
          <w:b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4.2.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Возраст,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с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которого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наступает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административная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ответственность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1.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подлежит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достигшее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времени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возраста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шестнадцати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лет.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совершившее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возрасте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четырнадцати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шестнадцати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лет,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подлежит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только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1)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умышленное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причинение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телесного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повреждения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насильственные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действия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нарушение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защитного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предписания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10.1);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оскорбление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10.2);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3)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мелкое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хищение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11.1);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4)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умышленные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уничтожение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повреждение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чужого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имущества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11.3);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5)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жестокое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обращение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животным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избавление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животного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16.29);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6)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мелкое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хулиганство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(статья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19.1).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подлежит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физическое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достигшее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установленного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возраста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если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будет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установлено,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что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вследствие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отставания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умственном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развитии,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связанного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психическим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расстройством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(заболеванием),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оно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время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деяния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могло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сознавать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его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фактический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характер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противоправность.</w:t>
      </w:r>
      <w:r>
        <w:rPr>
          <w:rFonts w:ascii="TimesNewRoman" w:hAnsi="TimesNewRoman"/>
          <w:color w:val="000000"/>
        </w:rPr>
        <w:br/>
      </w:r>
      <w:r w:rsidR="00274A75">
        <w:rPr>
          <w:rStyle w:val="fontstyle01"/>
          <w:b/>
          <w:color w:val="FF0000"/>
        </w:rPr>
        <w:t xml:space="preserve">          </w:t>
      </w: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5.1.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Профилактические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меры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воздействия</w:t>
      </w:r>
      <w:r w:rsidRPr="0008597E">
        <w:rPr>
          <w:rFonts w:ascii="TimesNewRoman" w:hAnsi="TimesNewRoman"/>
          <w:b/>
          <w:bCs/>
          <w:color w:val="FF0000"/>
        </w:rPr>
        <w:br/>
      </w:r>
      <w:r w:rsidRPr="0008597E">
        <w:rPr>
          <w:rStyle w:val="fontstyle21"/>
          <w:color w:val="auto"/>
        </w:rPr>
        <w:t>1.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К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лицу,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совершившему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административное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правонарушение,</w:t>
      </w:r>
      <w:r w:rsidR="00274A75">
        <w:rPr>
          <w:rStyle w:val="fontstyle21"/>
          <w:color w:val="auto"/>
        </w:rPr>
        <w:t xml:space="preserve"> </w:t>
      </w:r>
      <w:r w:rsidRPr="0008597E">
        <w:rPr>
          <w:rStyle w:val="fontstyle21"/>
          <w:color w:val="auto"/>
        </w:rPr>
        <w:t>в</w:t>
      </w:r>
      <w:r w:rsidR="00274A75">
        <w:rPr>
          <w:rStyle w:val="fontstyle21"/>
          <w:color w:val="auto"/>
        </w:rPr>
        <w:t xml:space="preserve"> </w:t>
      </w:r>
      <w:r>
        <w:rPr>
          <w:rStyle w:val="fontstyle21"/>
        </w:rPr>
        <w:t>целях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предупреждения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могут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применяться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следующие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профилактические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воздействия: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1)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устное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замечание;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предупреждение;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lastRenderedPageBreak/>
        <w:t>3)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воспитательного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воздействия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отношении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несовершеннолетних).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Профилактические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воздействия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применяются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случаях,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предусмотренных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настоящим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Кодексом,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освобождении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совершившего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административное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правонарушение,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ответственности.</w:t>
      </w:r>
    </w:p>
    <w:p w:rsidR="00947495" w:rsidRPr="00EF59B5" w:rsidRDefault="00947495" w:rsidP="00EF59B5">
      <w:pPr>
        <w:spacing w:after="0" w:line="240" w:lineRule="auto"/>
        <w:ind w:firstLine="708"/>
        <w:rPr>
          <w:rStyle w:val="fontstyle21"/>
          <w:b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9.1.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Административная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ответственность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несовершеннолетних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Административная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несовершеннолетних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возрасте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шестнадцати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восемнадцати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лет,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совершивших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также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несовершеннолетних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возрасте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четырнадцати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шестнадцати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лет,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совершивших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административные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предусмотренные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частью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1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статьи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4.2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настоящего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Кодекса,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наступает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соответствии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настоящим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Кодексом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учетом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особенностей,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установленных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настоящей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главой.</w:t>
      </w:r>
      <w:r>
        <w:rPr>
          <w:rFonts w:ascii="TimesNewRoman" w:hAnsi="TimesNewRoman"/>
          <w:color w:val="000000"/>
        </w:rPr>
        <w:br/>
      </w:r>
      <w:r w:rsidR="00274A75">
        <w:rPr>
          <w:rStyle w:val="fontstyle01"/>
          <w:b/>
          <w:color w:val="FF0000"/>
        </w:rPr>
        <w:t xml:space="preserve">                </w:t>
      </w: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9.4.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Меры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воспитательного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воздействия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1.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освобождении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ответственности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несовершеннолетнего,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совершившего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административное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правонарушение,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нему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целях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воспитания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могут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применяться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следующие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воспитательного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воздействия: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1)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разъяснение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законодательства;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обязанности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принести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извинения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потерпевшему;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3)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обязанности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загладить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причиненный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вред;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4)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ограничение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досуга.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несовершеннолетнему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могут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быть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применены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как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одна,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так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несколько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воспитательного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воздействия.</w:t>
      </w:r>
    </w:p>
    <w:p w:rsidR="00EF59B5" w:rsidRDefault="00274A75" w:rsidP="00EF59B5">
      <w:pPr>
        <w:spacing w:after="0" w:line="240" w:lineRule="auto"/>
        <w:rPr>
          <w:rStyle w:val="fontstyle21"/>
        </w:rPr>
      </w:pPr>
      <w:r>
        <w:rPr>
          <w:rStyle w:val="fontstyle01"/>
          <w:b/>
        </w:rPr>
        <w:t xml:space="preserve">              </w:t>
      </w:r>
      <w:r w:rsidR="00EF59B5" w:rsidRPr="0008597E">
        <w:rPr>
          <w:rStyle w:val="fontstyle01"/>
          <w:b/>
          <w:color w:val="FF0000"/>
        </w:rPr>
        <w:t>Статья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11.1.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Мелкое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хищение</w:t>
      </w:r>
      <w:r w:rsidR="00EF59B5" w:rsidRPr="0008597E">
        <w:rPr>
          <w:rFonts w:ascii="TimesNewRoman" w:hAnsi="TimesNewRoman"/>
          <w:b/>
          <w:bCs/>
          <w:color w:val="FF0000"/>
        </w:rPr>
        <w:br/>
      </w:r>
      <w:r w:rsidR="00EF59B5">
        <w:rPr>
          <w:rStyle w:val="fontstyle21"/>
        </w:rPr>
        <w:t>Мелкое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хищение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имущества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путем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кражи,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мошенничества,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злоупотребления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служебными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полномочиями,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присвоения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растраты,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хищения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путем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использования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компьютерной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техники,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равно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попытка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такого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хищения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–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влекут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наложение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штрафа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размере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двух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тридцати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базовых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величин,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общественные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работы,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административный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арест.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01"/>
        </w:rPr>
        <w:t>Статья</w:t>
      </w:r>
      <w:r>
        <w:rPr>
          <w:rStyle w:val="fontstyle01"/>
        </w:rPr>
        <w:t xml:space="preserve"> </w:t>
      </w:r>
      <w:r w:rsidR="00EF59B5">
        <w:rPr>
          <w:rStyle w:val="fontstyle01"/>
        </w:rPr>
        <w:t>11.4.</w:t>
      </w:r>
      <w:r>
        <w:rPr>
          <w:rStyle w:val="fontstyle01"/>
        </w:rPr>
        <w:t xml:space="preserve"> </w:t>
      </w:r>
      <w:r w:rsidR="00EF59B5">
        <w:rPr>
          <w:rStyle w:val="fontstyle01"/>
        </w:rPr>
        <w:t>Присвоение</w:t>
      </w:r>
      <w:r>
        <w:rPr>
          <w:rStyle w:val="fontstyle01"/>
        </w:rPr>
        <w:t xml:space="preserve"> </w:t>
      </w:r>
      <w:r w:rsidR="00EF59B5">
        <w:rPr>
          <w:rStyle w:val="fontstyle01"/>
        </w:rPr>
        <w:t>найденного</w:t>
      </w:r>
      <w:r>
        <w:rPr>
          <w:rStyle w:val="fontstyle01"/>
        </w:rPr>
        <w:t xml:space="preserve"> </w:t>
      </w:r>
      <w:r w:rsidR="00EF59B5">
        <w:rPr>
          <w:rStyle w:val="fontstyle01"/>
        </w:rPr>
        <w:t>имущества</w:t>
      </w:r>
      <w:r w:rsidR="00EF59B5">
        <w:rPr>
          <w:rFonts w:ascii="TimesNewRoman" w:hAnsi="TimesNewRoman"/>
          <w:b/>
          <w:bCs/>
          <w:color w:val="000000"/>
        </w:rPr>
        <w:br/>
      </w:r>
      <w:r w:rsidR="00EF59B5">
        <w:rPr>
          <w:rStyle w:val="fontstyle21"/>
        </w:rPr>
        <w:t>Присвоение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найденного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заведомо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чужого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имущества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клада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–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влечет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наложение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штрафа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размере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пяти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базовых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величин.</w:t>
      </w:r>
    </w:p>
    <w:p w:rsidR="00EF59B5" w:rsidRDefault="00274A75" w:rsidP="00EF59B5">
      <w:pPr>
        <w:spacing w:after="0" w:line="240" w:lineRule="auto"/>
        <w:rPr>
          <w:rStyle w:val="fontstyle21"/>
        </w:rPr>
      </w:pPr>
      <w:r>
        <w:rPr>
          <w:rStyle w:val="fontstyle01"/>
          <w:b/>
        </w:rPr>
        <w:t xml:space="preserve">             </w:t>
      </w:r>
      <w:r w:rsidR="00EF59B5" w:rsidRPr="0008597E">
        <w:rPr>
          <w:rStyle w:val="fontstyle01"/>
          <w:b/>
          <w:color w:val="FF0000"/>
        </w:rPr>
        <w:t>Статья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19.1.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Мелкое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хулиганство</w:t>
      </w:r>
      <w:r w:rsidR="00EF59B5" w:rsidRPr="0008597E">
        <w:rPr>
          <w:rFonts w:ascii="TimesNewRoman" w:hAnsi="TimesNewRoman"/>
          <w:b/>
          <w:bCs/>
          <w:color w:val="FF0000"/>
        </w:rPr>
        <w:br/>
      </w:r>
      <w:r w:rsidR="00EF59B5">
        <w:rPr>
          <w:rStyle w:val="fontstyle21"/>
        </w:rPr>
        <w:t>Оскорбительное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приставание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к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гражданам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другие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умышленные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действия,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нарушающие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общественный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порядок,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деятельность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организаций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спокойствие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граждан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выражающиеся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явном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неуважении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к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обществу,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–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влекут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наложение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штрафа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размере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двух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тридцати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базовых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величин,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общественные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работы,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административный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арест.</w:t>
      </w:r>
    </w:p>
    <w:p w:rsidR="00EF59B5" w:rsidRDefault="00274A75" w:rsidP="00EF59B5">
      <w:pPr>
        <w:spacing w:after="0" w:line="240" w:lineRule="auto"/>
        <w:rPr>
          <w:rStyle w:val="fontstyle21"/>
        </w:rPr>
      </w:pPr>
      <w:r>
        <w:rPr>
          <w:rStyle w:val="fontstyle01"/>
          <w:b/>
          <w:color w:val="FF0000"/>
        </w:rPr>
        <w:t xml:space="preserve">             </w:t>
      </w:r>
      <w:r w:rsidR="00EF59B5" w:rsidRPr="0008597E">
        <w:rPr>
          <w:rStyle w:val="fontstyle01"/>
          <w:b/>
          <w:color w:val="FF0000"/>
        </w:rPr>
        <w:t>Статья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19.3.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Распитие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алкогольных,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слабоалкогольных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напитков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или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пива,</w:t>
      </w:r>
      <w:r w:rsidR="00EF59B5" w:rsidRPr="0008597E">
        <w:rPr>
          <w:rFonts w:ascii="TimesNewRoman" w:hAnsi="TimesNewRoman"/>
          <w:b/>
          <w:bCs/>
          <w:color w:val="FF0000"/>
        </w:rPr>
        <w:br/>
      </w:r>
      <w:r w:rsidR="00EF59B5" w:rsidRPr="0008597E">
        <w:rPr>
          <w:rStyle w:val="fontstyle01"/>
          <w:b/>
          <w:color w:val="FF0000"/>
        </w:rPr>
        <w:t>потребление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наркотических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средств,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психотропных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веществ</w:t>
      </w:r>
      <w:r>
        <w:rPr>
          <w:rFonts w:ascii="TimesNewRoman" w:hAnsi="TimesNewRoman"/>
          <w:b/>
          <w:bCs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или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их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аналогов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в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общественном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месте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либо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появление</w:t>
      </w:r>
      <w:r>
        <w:rPr>
          <w:rFonts w:ascii="TimesNewRoman" w:hAnsi="TimesNewRoman"/>
          <w:b/>
          <w:bCs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в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общественном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месте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или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на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работе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в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состоянии</w:t>
      </w:r>
      <w:r>
        <w:rPr>
          <w:rStyle w:val="fontstyle01"/>
          <w:b/>
          <w:color w:val="FF0000"/>
        </w:rPr>
        <w:t xml:space="preserve"> </w:t>
      </w:r>
      <w:r w:rsidR="00EF59B5" w:rsidRPr="0008597E">
        <w:rPr>
          <w:rStyle w:val="fontstyle01"/>
          <w:b/>
          <w:color w:val="FF0000"/>
        </w:rPr>
        <w:t>опьянения</w:t>
      </w:r>
      <w:r w:rsidR="00EF59B5" w:rsidRPr="0008597E">
        <w:rPr>
          <w:rFonts w:ascii="TimesNewRoman" w:hAnsi="TimesNewRoman"/>
          <w:b/>
          <w:bCs/>
          <w:color w:val="FF0000"/>
        </w:rPr>
        <w:br/>
      </w:r>
      <w:r w:rsidR="00EF59B5">
        <w:rPr>
          <w:rStyle w:val="fontstyle21"/>
        </w:rPr>
        <w:t>1.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Распитие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алкогольных,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слабоалкогольных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напитков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пива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улице,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стадионе,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сквере,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парке,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общественном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транспорте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других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общественных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местах,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кроме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мест,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предназначенных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для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употребления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алкогольных,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слабоалкогольных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напитков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или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пива,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либо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появление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общественном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месте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состоянии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алкогольного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опьянения,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оскорбляющем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человеческое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достоинство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общественную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нравственность,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–</w:t>
      </w:r>
      <w:r w:rsidR="00EF59B5">
        <w:rPr>
          <w:rFonts w:ascii="TimesNewRoman" w:hAnsi="TimesNewRoman"/>
          <w:color w:val="000000"/>
        </w:rPr>
        <w:br/>
      </w:r>
      <w:r w:rsidR="00EF59B5">
        <w:rPr>
          <w:rStyle w:val="fontstyle21"/>
        </w:rPr>
        <w:t>влекут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наложение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штрафа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размере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до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восьми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базовых</w:t>
      </w:r>
      <w:r>
        <w:rPr>
          <w:rStyle w:val="fontstyle21"/>
        </w:rPr>
        <w:t xml:space="preserve"> </w:t>
      </w:r>
      <w:r w:rsidR="00EF59B5">
        <w:rPr>
          <w:rStyle w:val="fontstyle21"/>
        </w:rPr>
        <w:t>величин.</w:t>
      </w:r>
    </w:p>
    <w:p w:rsidR="00EF59B5" w:rsidRDefault="00EF59B5" w:rsidP="00EF59B5">
      <w:pPr>
        <w:spacing w:after="0"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19.6.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Заведомо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ложное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сообщение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1.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Заведомо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ложное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сообщение,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повлекшее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принятие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мер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реагирования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милицией,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скорой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медицинской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помощью,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подразделениями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чрезвычайным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ситуациям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другими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специализированными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службами,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влечет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штрафа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размере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четырех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пятнадцати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величин.</w:t>
      </w:r>
    </w:p>
    <w:p w:rsidR="00D56557" w:rsidRDefault="00D56557" w:rsidP="00EF59B5">
      <w:pPr>
        <w:spacing w:after="0" w:line="240" w:lineRule="auto"/>
        <w:ind w:firstLine="708"/>
        <w:rPr>
          <w:rStyle w:val="fontstyle01"/>
          <w:b/>
          <w:color w:val="FF0000"/>
        </w:rPr>
      </w:pPr>
    </w:p>
    <w:p w:rsidR="00EF59B5" w:rsidRDefault="00EF59B5" w:rsidP="00EF59B5">
      <w:pPr>
        <w:spacing w:after="0"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lastRenderedPageBreak/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19.7.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Хранение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и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распространение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порнографических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материалов</w:t>
      </w:r>
      <w:r w:rsidRPr="0008597E">
        <w:rPr>
          <w:rFonts w:ascii="TimesNewRoman" w:hAnsi="TimesNewRoman"/>
          <w:b/>
          <w:bCs/>
          <w:color w:val="FF0000"/>
        </w:rPr>
        <w:br/>
      </w:r>
      <w:r w:rsidRPr="0008597E">
        <w:rPr>
          <w:rStyle w:val="fontstyle01"/>
          <w:b/>
          <w:color w:val="FF0000"/>
        </w:rPr>
        <w:t>или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предметов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порнографического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характера</w:t>
      </w:r>
      <w:r w:rsidRPr="0008597E">
        <w:rPr>
          <w:rStyle w:val="fontstyle21"/>
          <w:color w:val="FF0000"/>
        </w:rPr>
        <w:br/>
      </w:r>
      <w:r>
        <w:rPr>
          <w:rStyle w:val="fontstyle21"/>
        </w:rPr>
        <w:t>Хранение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целью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распространения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рекламирования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распространение,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рекламирование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порнографических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материалов,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печатных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изданий,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изображений,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кино-,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видеофильмов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сцен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порнографического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содержания,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предметов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порнографического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характера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влекут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штрафа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размере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двух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тридцати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величин.</w:t>
      </w:r>
    </w:p>
    <w:p w:rsidR="00EF59B5" w:rsidRDefault="00EF59B5" w:rsidP="00EF59B5">
      <w:pPr>
        <w:spacing w:after="0"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19.8.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Распространение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произведений,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пропагандирующих</w:t>
      </w:r>
      <w:r w:rsidRPr="0008597E">
        <w:rPr>
          <w:rFonts w:ascii="TimesNewRoman" w:hAnsi="TimesNewRoman"/>
          <w:b/>
          <w:bCs/>
          <w:color w:val="FF0000"/>
        </w:rPr>
        <w:br/>
      </w:r>
      <w:r w:rsidRPr="0008597E">
        <w:rPr>
          <w:rStyle w:val="fontstyle01"/>
          <w:b/>
          <w:color w:val="FF0000"/>
        </w:rPr>
        <w:t>культ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насилия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и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жестокости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Изготовление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хранение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целью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распространения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рекламирования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либо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распространение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рекламирование,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равно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публичная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демонстрация</w:t>
      </w:r>
      <w:r w:rsidR="00274A75">
        <w:rPr>
          <w:rStyle w:val="fontstyle21"/>
        </w:rPr>
        <w:t xml:space="preserve"> </w:t>
      </w:r>
      <w:proofErr w:type="spellStart"/>
      <w:r>
        <w:rPr>
          <w:rStyle w:val="fontstyle21"/>
        </w:rPr>
        <w:t>кинои</w:t>
      </w:r>
      <w:proofErr w:type="spellEnd"/>
      <w:r w:rsidR="00274A75">
        <w:rPr>
          <w:rStyle w:val="fontstyle21"/>
        </w:rPr>
        <w:t xml:space="preserve"> </w:t>
      </w:r>
      <w:r>
        <w:rPr>
          <w:rStyle w:val="fontstyle21"/>
        </w:rPr>
        <w:t>видеофильмов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произведений,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пропагандирующих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культ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насилия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жестокости,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влекут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штрафа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размере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десяти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тридцати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конфискацией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указанных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произведений,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индивидуального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предпринимателя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десяти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ста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конфискацией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указанных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произведений,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юридическое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лицо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двухсот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конфискацией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указанных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произведений.</w:t>
      </w:r>
    </w:p>
    <w:p w:rsidR="00EF59B5" w:rsidRDefault="00EF59B5" w:rsidP="00EF59B5">
      <w:pPr>
        <w:spacing w:line="240" w:lineRule="auto"/>
        <w:ind w:firstLine="708"/>
        <w:rPr>
          <w:rStyle w:val="fontstyle21"/>
        </w:rPr>
      </w:pPr>
      <w:r w:rsidRPr="0008597E">
        <w:rPr>
          <w:rStyle w:val="fontstyle01"/>
          <w:b/>
          <w:color w:val="FF0000"/>
        </w:rPr>
        <w:t>Статья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19.9.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Курение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(потребление)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табачных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изделий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в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запрещенных</w:t>
      </w:r>
      <w:r w:rsidR="00274A75">
        <w:rPr>
          <w:rStyle w:val="fontstyle01"/>
          <w:b/>
          <w:color w:val="FF0000"/>
        </w:rPr>
        <w:t xml:space="preserve"> </w:t>
      </w:r>
      <w:r w:rsidRPr="0008597E">
        <w:rPr>
          <w:rStyle w:val="fontstyle01"/>
          <w:b/>
          <w:color w:val="FF0000"/>
        </w:rPr>
        <w:t>местах</w:t>
      </w:r>
      <w:r w:rsidRPr="0008597E">
        <w:rPr>
          <w:rFonts w:ascii="TimesNewRoman" w:hAnsi="TimesNewRoman"/>
          <w:b/>
          <w:bCs/>
          <w:color w:val="FF0000"/>
        </w:rPr>
        <w:br/>
      </w:r>
      <w:r>
        <w:rPr>
          <w:rStyle w:val="fontstyle21"/>
        </w:rPr>
        <w:t>Курение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(потребление)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табачных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изделий,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использование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электронных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систем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курения,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систем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для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потребления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табака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местах,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где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они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соответствии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с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законодательными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актами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запрещены,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–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влекут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наложение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штрафа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размере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до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четырех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базовых</w:t>
      </w:r>
      <w:r w:rsidR="00274A75">
        <w:rPr>
          <w:rStyle w:val="fontstyle21"/>
        </w:rPr>
        <w:t xml:space="preserve"> </w:t>
      </w:r>
      <w:r>
        <w:rPr>
          <w:rStyle w:val="fontstyle21"/>
        </w:rPr>
        <w:t>величин.</w:t>
      </w: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26074E" w:rsidRDefault="0026074E" w:rsidP="00EF59B5">
      <w:pPr>
        <w:spacing w:line="240" w:lineRule="auto"/>
        <w:ind w:firstLine="708"/>
        <w:rPr>
          <w:rStyle w:val="fontstyle21"/>
        </w:rPr>
      </w:pPr>
    </w:p>
    <w:p w:rsidR="00AC1C37" w:rsidRDefault="00AC1C37" w:rsidP="00607CF0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  <w:b/>
        </w:rPr>
        <w:lastRenderedPageBreak/>
        <w:t>ВЫПИСКИ</w:t>
      </w:r>
    </w:p>
    <w:p w:rsidR="0026074E" w:rsidRPr="00AC1C37" w:rsidRDefault="00AC1C37" w:rsidP="00607CF0">
      <w:pPr>
        <w:spacing w:after="0" w:line="240" w:lineRule="auto"/>
        <w:jc w:val="center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Уголовного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074E"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074E"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074E"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Беларусь</w:t>
      </w:r>
    </w:p>
    <w:p w:rsidR="00AC1C37" w:rsidRDefault="0026074E" w:rsidP="0060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1999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275-З</w:t>
      </w:r>
    </w:p>
    <w:p w:rsidR="001E5B9C" w:rsidRPr="00AC1C37" w:rsidRDefault="0026074E" w:rsidP="00AC1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</w:t>
      </w:r>
      <w:r w:rsidR="001E5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B9C" w:rsidRP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Уголовный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Беларусь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преступлениями,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деяния.</w:t>
      </w:r>
    </w:p>
    <w:p w:rsidR="001E5B9C" w:rsidRP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терминов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Уголовного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кодекса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хулиганскими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сговора,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сговору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общеопасным</w:t>
      </w:r>
      <w:proofErr w:type="spellEnd"/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создающий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(взрыв,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1E5B9C" w:rsidRDefault="001E5B9C" w:rsidP="001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«заведомо»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указывающий,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совершающему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Кодексом.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преступлений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тяжкие.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Соучастие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преступлении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преступления.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Соучастниками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подстрекатели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пособники.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участвовавшее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неосторожности.</w:t>
      </w:r>
    </w:p>
    <w:p w:rsidR="001E5B9C" w:rsidRDefault="001E5B9C" w:rsidP="001E5B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Возраст,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которого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наступает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уголовная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1E5B9C" w:rsidRDefault="001E5B9C" w:rsidP="001E5B9C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Кодексом.</w:t>
      </w:r>
    </w:p>
    <w:p w:rsidR="00A2227D" w:rsidRDefault="00A2227D" w:rsidP="00A222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Осуждение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применением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принудительных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воспитательного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характера</w:t>
      </w:r>
    </w:p>
    <w:p w:rsidR="00A2227D" w:rsidRPr="00A2227D" w:rsidRDefault="00A2227D" w:rsidP="00A222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осуждаемого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осуждаемого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AC1C37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AC1C37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характера:</w:t>
      </w:r>
    </w:p>
    <w:p w:rsidR="00AC1C37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заключающееся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Кодексом;</w:t>
      </w:r>
    </w:p>
    <w:p w:rsidR="00AC1C37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потерпевшему;</w:t>
      </w:r>
    </w:p>
    <w:p w:rsidR="00AC1C37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пятнадцатилетнего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заработка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(дохода).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судопроизводства;</w:t>
      </w:r>
    </w:p>
    <w:p w:rsidR="00A2227D" w:rsidRDefault="00A2227D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заключающееся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несовершеннолетнего;</w:t>
      </w:r>
    </w:p>
    <w:p w:rsidR="00A2227D" w:rsidRDefault="00A2227D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восемнадцатилетнего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лечебно-воспитательное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лечебно-воспитательном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исправился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учреждениях.</w:t>
      </w:r>
    </w:p>
    <w:p w:rsidR="001E5B9C" w:rsidRPr="00A2227D" w:rsidRDefault="001E5B9C" w:rsidP="00A222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совершившие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запрещенные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Кодексом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деяния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возрасте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четырнадцати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шестнадцати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подлежат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лишь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147);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изнасилование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212);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угон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маломерного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заложника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291);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боеприпасов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294);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негодность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309);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327);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2–5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328);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339);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340);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осквернение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порчу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341);</w:t>
      </w:r>
    </w:p>
    <w:p w:rsidR="001E5B9C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413).</w:t>
      </w:r>
    </w:p>
    <w:p w:rsidR="00A2227D" w:rsidRDefault="001E5B9C" w:rsidP="00A2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(заболеванием),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деяния.</w:t>
      </w:r>
    </w:p>
    <w:p w:rsidR="00A2227D" w:rsidRDefault="00A2227D" w:rsidP="00A22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ПРЕСТУПЛЕНИЯ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</w:t>
      </w:r>
    </w:p>
    <w:p w:rsidR="00A2227D" w:rsidRDefault="00A2227D" w:rsidP="00A222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завладение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мошенничества.</w:t>
      </w:r>
    </w:p>
    <w:p w:rsidR="00CA1234" w:rsidRDefault="00A2227D" w:rsidP="00CA1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превышающую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превышающую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величины.</w:t>
      </w:r>
    </w:p>
    <w:p w:rsidR="00CA1234" w:rsidRPr="00CA1234" w:rsidRDefault="00CA1234" w:rsidP="00CA12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Кража</w:t>
      </w:r>
    </w:p>
    <w:p w:rsidR="00CA1234" w:rsidRDefault="00CA1234" w:rsidP="00CA1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(кража)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–наказывается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</w:p>
    <w:p w:rsidR="00CA1234" w:rsidRDefault="00CA1234" w:rsidP="00CA1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совершенная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–наказывается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</w:p>
    <w:p w:rsidR="00CA1234" w:rsidRDefault="00CA1234" w:rsidP="00CA1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совершенная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C37" w:rsidRDefault="00CA1234" w:rsidP="00AC1C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Вымогательство</w:t>
      </w:r>
    </w:p>
    <w:p w:rsidR="00CA1234" w:rsidRPr="00AC1C37" w:rsidRDefault="00CA1234" w:rsidP="00AC1C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потерпевшему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завладения,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клеветнических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(вымогательство),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A1234" w:rsidRDefault="00CA1234" w:rsidP="00CA1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</w:p>
    <w:p w:rsidR="00CA1234" w:rsidRDefault="00CA1234" w:rsidP="00CA1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Завладение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(мошенничество)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наказываются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арестом,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</w:p>
    <w:p w:rsidR="00AC1C37" w:rsidRDefault="00AC1C37" w:rsidP="00AC1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C37" w:rsidRPr="00AC1C37" w:rsidRDefault="00AC1C37" w:rsidP="00AC1C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C1C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Ознакомлен</w:t>
      </w:r>
      <w:r w:rsidR="00274A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</w:t>
      </w:r>
      <w:r w:rsidR="00274A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ответственностью</w:t>
      </w:r>
      <w:r w:rsidR="00274A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несовершеннолетних</w:t>
      </w:r>
      <w:r w:rsidR="00274A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согласно:</w:t>
      </w:r>
    </w:p>
    <w:p w:rsidR="00AC1C37" w:rsidRDefault="00AC1C37" w:rsidP="00AC1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C37" w:rsidRPr="00AC1C37" w:rsidRDefault="00AC1C37" w:rsidP="00AC1C37">
      <w:pPr>
        <w:spacing w:after="0" w:line="240" w:lineRule="auto"/>
        <w:rPr>
          <w:rStyle w:val="fontstyle0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fontstyle01"/>
          <w:b/>
        </w:rPr>
        <w:t>КОДЕКСУ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РЕСПУБЛИКИ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БЕЛАРУСЬ</w:t>
      </w:r>
      <w:r w:rsidR="00274A75">
        <w:rPr>
          <w:rFonts w:ascii="TimesNewRoman" w:hAnsi="TimesNewRoman"/>
          <w:b/>
          <w:color w:val="000000"/>
        </w:rPr>
        <w:t xml:space="preserve"> </w:t>
      </w:r>
      <w:r>
        <w:rPr>
          <w:rStyle w:val="fontstyle01"/>
          <w:b/>
        </w:rPr>
        <w:t>ОБ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АДМИНИСТРАТИВНЫХ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ПРАВОНАРУШЕНИЯХ</w:t>
      </w:r>
      <w:r w:rsidR="00274A75">
        <w:rPr>
          <w:rFonts w:ascii="TimesNewRoman" w:hAnsi="TimesNewRoman"/>
          <w:b/>
          <w:color w:val="000000"/>
        </w:rPr>
        <w:t xml:space="preserve"> </w:t>
      </w:r>
      <w:r>
        <w:rPr>
          <w:rFonts w:ascii="TimesNewRoman" w:hAnsi="TimesNewRoman"/>
          <w:b/>
          <w:color w:val="000000"/>
        </w:rPr>
        <w:t>от</w:t>
      </w:r>
      <w:r w:rsidR="00274A75">
        <w:rPr>
          <w:rFonts w:ascii="TimesNewRoman" w:hAnsi="TimesNewRoman"/>
          <w:b/>
          <w:color w:val="000000"/>
        </w:rPr>
        <w:t xml:space="preserve"> </w:t>
      </w:r>
      <w:r>
        <w:rPr>
          <w:rStyle w:val="fontstyle01"/>
          <w:b/>
        </w:rPr>
        <w:t>6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января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2021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г.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№</w:t>
      </w:r>
      <w:r w:rsidR="00274A75">
        <w:rPr>
          <w:rStyle w:val="fontstyle01"/>
          <w:b/>
        </w:rPr>
        <w:t xml:space="preserve"> </w:t>
      </w:r>
      <w:r>
        <w:rPr>
          <w:rStyle w:val="fontstyle01"/>
          <w:b/>
        </w:rPr>
        <w:t>91-З</w:t>
      </w:r>
      <w:r w:rsidR="00274A75">
        <w:rPr>
          <w:rStyle w:val="fontstyle01"/>
          <w:b/>
        </w:rPr>
        <w:t xml:space="preserve"> </w:t>
      </w:r>
      <w:r w:rsidRPr="00AC1C37">
        <w:rPr>
          <w:rStyle w:val="fontstyle01"/>
        </w:rPr>
        <w:t>(с</w:t>
      </w:r>
      <w:r w:rsidR="00274A75">
        <w:rPr>
          <w:rStyle w:val="fontstyle01"/>
        </w:rPr>
        <w:t xml:space="preserve"> </w:t>
      </w:r>
      <w:r w:rsidRPr="00AC1C37">
        <w:rPr>
          <w:rStyle w:val="fontstyle01"/>
        </w:rPr>
        <w:t>изменениями</w:t>
      </w:r>
      <w:r w:rsidR="00274A75">
        <w:rPr>
          <w:rStyle w:val="fontstyle01"/>
        </w:rPr>
        <w:t xml:space="preserve"> </w:t>
      </w:r>
      <w:r w:rsidRPr="00AC1C37">
        <w:rPr>
          <w:rStyle w:val="fontstyle01"/>
        </w:rPr>
        <w:t>и</w:t>
      </w:r>
      <w:r w:rsidR="00274A75">
        <w:rPr>
          <w:rStyle w:val="fontstyle01"/>
        </w:rPr>
        <w:t xml:space="preserve"> </w:t>
      </w:r>
      <w:r w:rsidRPr="00AC1C37">
        <w:rPr>
          <w:rStyle w:val="fontstyle01"/>
        </w:rPr>
        <w:t>дополнениями);</w:t>
      </w:r>
    </w:p>
    <w:p w:rsidR="00607CF0" w:rsidRDefault="00AC1C37" w:rsidP="00AC1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fontstyle01"/>
          <w:b/>
        </w:rPr>
        <w:t>2.</w:t>
      </w:r>
      <w:r w:rsidR="00274A75">
        <w:rPr>
          <w:rStyle w:val="fontstyle01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УГОЛОВНОМУ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КОДЕКСУ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БЕЛАРУСЬ</w:t>
      </w:r>
    </w:p>
    <w:p w:rsidR="00AC1C37" w:rsidRPr="00AC1C37" w:rsidRDefault="00AC1C37" w:rsidP="00AC1C37">
      <w:pPr>
        <w:spacing w:after="0"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от</w:t>
      </w:r>
      <w:r w:rsidR="00274A75"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1999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275-З</w:t>
      </w:r>
      <w:r w:rsidR="0027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EE1" w:rsidRPr="00AC1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дополнениями)</w:t>
      </w:r>
    </w:p>
    <w:p w:rsidR="00AC1C37" w:rsidRDefault="00AC1C37" w:rsidP="00AC1C37">
      <w:pPr>
        <w:spacing w:after="0" w:line="240" w:lineRule="auto"/>
        <w:rPr>
          <w:rFonts w:ascii="TimesNewRoman" w:hAnsi="TimesNewRoman"/>
          <w:b/>
          <w:color w:val="000000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2718"/>
        <w:gridCol w:w="1906"/>
        <w:gridCol w:w="1906"/>
        <w:gridCol w:w="1906"/>
        <w:gridCol w:w="1906"/>
      </w:tblGrid>
      <w:tr w:rsidR="00AC1C37" w:rsidTr="00AC1C37">
        <w:trPr>
          <w:trHeight w:val="210"/>
        </w:trPr>
        <w:tc>
          <w:tcPr>
            <w:tcW w:w="2718" w:type="dxa"/>
            <w:vMerge w:val="restart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Ф.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  <w:r>
              <w:rPr>
                <w:rFonts w:ascii="TimesNewRoman" w:hAnsi="TimesNewRoman"/>
                <w:b/>
                <w:color w:val="000000"/>
              </w:rPr>
              <w:t>И.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  <w:r>
              <w:rPr>
                <w:rFonts w:ascii="TimesNewRoman" w:hAnsi="TimesNewRoman"/>
                <w:b/>
                <w:color w:val="000000"/>
              </w:rPr>
              <w:t>несовершеннолетнего</w:t>
            </w: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Дата___________</w:t>
            </w:r>
          </w:p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Дата___________</w:t>
            </w:r>
          </w:p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Дата___________</w:t>
            </w:r>
          </w:p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Дата___________</w:t>
            </w:r>
          </w:p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  <w:vMerge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Подпись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Подпись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Подпись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>Подпись</w:t>
            </w:r>
            <w:r w:rsidR="00274A75">
              <w:rPr>
                <w:rFonts w:ascii="TimesNewRoman" w:hAnsi="TimesNewRoman"/>
                <w:b/>
                <w:color w:val="000000"/>
              </w:rPr>
              <w:t xml:space="preserve"> </w:t>
            </w: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  <w:tr w:rsidR="00AC1C37" w:rsidTr="00AC1C37">
        <w:trPr>
          <w:trHeight w:val="285"/>
        </w:trPr>
        <w:tc>
          <w:tcPr>
            <w:tcW w:w="2718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  <w:tc>
          <w:tcPr>
            <w:tcW w:w="1906" w:type="dxa"/>
          </w:tcPr>
          <w:p w:rsidR="00AC1C37" w:rsidRDefault="00AC1C37" w:rsidP="00AC1C37">
            <w:pPr>
              <w:rPr>
                <w:rFonts w:ascii="TimesNewRoman" w:hAnsi="TimesNewRoman"/>
                <w:b/>
                <w:color w:val="000000"/>
              </w:rPr>
            </w:pPr>
          </w:p>
        </w:tc>
      </w:tr>
    </w:tbl>
    <w:p w:rsidR="0026074E" w:rsidRDefault="0026074E" w:rsidP="00607CF0">
      <w:pPr>
        <w:spacing w:after="0" w:line="240" w:lineRule="auto"/>
        <w:ind w:firstLine="708"/>
      </w:pPr>
    </w:p>
    <w:sectPr w:rsidR="0026074E" w:rsidSect="00AC1C37">
      <w:footerReference w:type="default" r:id="rId7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3E" w:rsidRDefault="00A8433E" w:rsidP="00CA1234">
      <w:pPr>
        <w:spacing w:after="0" w:line="240" w:lineRule="auto"/>
      </w:pPr>
      <w:r>
        <w:separator/>
      </w:r>
    </w:p>
  </w:endnote>
  <w:endnote w:type="continuationSeparator" w:id="0">
    <w:p w:rsidR="00A8433E" w:rsidRDefault="00A8433E" w:rsidP="00C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413082"/>
      <w:docPartObj>
        <w:docPartGallery w:val="Page Numbers (Bottom of Page)"/>
        <w:docPartUnique/>
      </w:docPartObj>
    </w:sdtPr>
    <w:sdtContent>
      <w:p w:rsidR="00274A75" w:rsidRDefault="00274A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F0">
          <w:rPr>
            <w:noProof/>
          </w:rPr>
          <w:t>1</w:t>
        </w:r>
        <w:r>
          <w:fldChar w:fldCharType="end"/>
        </w:r>
      </w:p>
    </w:sdtContent>
  </w:sdt>
  <w:p w:rsidR="00274A75" w:rsidRDefault="00274A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3E" w:rsidRDefault="00A8433E" w:rsidP="00CA1234">
      <w:pPr>
        <w:spacing w:after="0" w:line="240" w:lineRule="auto"/>
      </w:pPr>
      <w:r>
        <w:separator/>
      </w:r>
    </w:p>
  </w:footnote>
  <w:footnote w:type="continuationSeparator" w:id="0">
    <w:p w:rsidR="00A8433E" w:rsidRDefault="00A8433E" w:rsidP="00CA1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95"/>
    <w:rsid w:val="000131DA"/>
    <w:rsid w:val="00016304"/>
    <w:rsid w:val="00026330"/>
    <w:rsid w:val="00052463"/>
    <w:rsid w:val="0005510A"/>
    <w:rsid w:val="00055231"/>
    <w:rsid w:val="000651FA"/>
    <w:rsid w:val="00070374"/>
    <w:rsid w:val="0008597E"/>
    <w:rsid w:val="000903A2"/>
    <w:rsid w:val="000927A6"/>
    <w:rsid w:val="00095D71"/>
    <w:rsid w:val="000971F0"/>
    <w:rsid w:val="000A1235"/>
    <w:rsid w:val="000A570F"/>
    <w:rsid w:val="000A7DA6"/>
    <w:rsid w:val="000D0B2A"/>
    <w:rsid w:val="000D545E"/>
    <w:rsid w:val="000E270E"/>
    <w:rsid w:val="000E2A76"/>
    <w:rsid w:val="000E48E4"/>
    <w:rsid w:val="000E5B56"/>
    <w:rsid w:val="000F41D2"/>
    <w:rsid w:val="00104C1A"/>
    <w:rsid w:val="00115E6A"/>
    <w:rsid w:val="00156493"/>
    <w:rsid w:val="00161A18"/>
    <w:rsid w:val="0016368A"/>
    <w:rsid w:val="00164265"/>
    <w:rsid w:val="001758AD"/>
    <w:rsid w:val="00193A7F"/>
    <w:rsid w:val="001A2DC4"/>
    <w:rsid w:val="001C1C74"/>
    <w:rsid w:val="001C1D47"/>
    <w:rsid w:val="001D1DA7"/>
    <w:rsid w:val="001E173C"/>
    <w:rsid w:val="001E5B9C"/>
    <w:rsid w:val="001E63F9"/>
    <w:rsid w:val="001F602E"/>
    <w:rsid w:val="00201F7D"/>
    <w:rsid w:val="00224466"/>
    <w:rsid w:val="00235AD6"/>
    <w:rsid w:val="00235DDD"/>
    <w:rsid w:val="00241A74"/>
    <w:rsid w:val="00256C7C"/>
    <w:rsid w:val="0026074E"/>
    <w:rsid w:val="002617E3"/>
    <w:rsid w:val="00265BD8"/>
    <w:rsid w:val="00267D49"/>
    <w:rsid w:val="0027452F"/>
    <w:rsid w:val="00274A75"/>
    <w:rsid w:val="00275C35"/>
    <w:rsid w:val="00275D19"/>
    <w:rsid w:val="0027691A"/>
    <w:rsid w:val="00277FEC"/>
    <w:rsid w:val="002819D5"/>
    <w:rsid w:val="002842F0"/>
    <w:rsid w:val="00285ECA"/>
    <w:rsid w:val="0028646B"/>
    <w:rsid w:val="00294535"/>
    <w:rsid w:val="002B623C"/>
    <w:rsid w:val="002B7B24"/>
    <w:rsid w:val="002E116D"/>
    <w:rsid w:val="002E61E0"/>
    <w:rsid w:val="002F3842"/>
    <w:rsid w:val="00301C87"/>
    <w:rsid w:val="0030476A"/>
    <w:rsid w:val="00305B77"/>
    <w:rsid w:val="00323FE7"/>
    <w:rsid w:val="0032740B"/>
    <w:rsid w:val="00330B0F"/>
    <w:rsid w:val="00337A8F"/>
    <w:rsid w:val="003409CF"/>
    <w:rsid w:val="003518DA"/>
    <w:rsid w:val="00365DA7"/>
    <w:rsid w:val="00366BC4"/>
    <w:rsid w:val="00370E3F"/>
    <w:rsid w:val="003724CF"/>
    <w:rsid w:val="003754CD"/>
    <w:rsid w:val="00385F09"/>
    <w:rsid w:val="00386A3F"/>
    <w:rsid w:val="003B0527"/>
    <w:rsid w:val="003B0E82"/>
    <w:rsid w:val="003C3813"/>
    <w:rsid w:val="003C656C"/>
    <w:rsid w:val="003D11AD"/>
    <w:rsid w:val="003E6741"/>
    <w:rsid w:val="003F240A"/>
    <w:rsid w:val="003F6668"/>
    <w:rsid w:val="003F75C0"/>
    <w:rsid w:val="00405E3C"/>
    <w:rsid w:val="00406A07"/>
    <w:rsid w:val="004201C4"/>
    <w:rsid w:val="00452736"/>
    <w:rsid w:val="00454EFE"/>
    <w:rsid w:val="0046250B"/>
    <w:rsid w:val="00467157"/>
    <w:rsid w:val="00482C97"/>
    <w:rsid w:val="004876DA"/>
    <w:rsid w:val="00496794"/>
    <w:rsid w:val="004A3AE2"/>
    <w:rsid w:val="005016D1"/>
    <w:rsid w:val="005021EA"/>
    <w:rsid w:val="0054162D"/>
    <w:rsid w:val="00543BC2"/>
    <w:rsid w:val="00560233"/>
    <w:rsid w:val="00571835"/>
    <w:rsid w:val="00572717"/>
    <w:rsid w:val="005758D6"/>
    <w:rsid w:val="005A5729"/>
    <w:rsid w:val="005B18CE"/>
    <w:rsid w:val="005C17B7"/>
    <w:rsid w:val="005C1F02"/>
    <w:rsid w:val="005C560B"/>
    <w:rsid w:val="005D3152"/>
    <w:rsid w:val="005E1F88"/>
    <w:rsid w:val="005F111B"/>
    <w:rsid w:val="005F571C"/>
    <w:rsid w:val="006003CF"/>
    <w:rsid w:val="0060774E"/>
    <w:rsid w:val="00607CF0"/>
    <w:rsid w:val="00616B55"/>
    <w:rsid w:val="00616FE9"/>
    <w:rsid w:val="006260BC"/>
    <w:rsid w:val="00641A11"/>
    <w:rsid w:val="00656ADD"/>
    <w:rsid w:val="00665665"/>
    <w:rsid w:val="00671045"/>
    <w:rsid w:val="00674351"/>
    <w:rsid w:val="0067630C"/>
    <w:rsid w:val="00690054"/>
    <w:rsid w:val="00690CAA"/>
    <w:rsid w:val="00693763"/>
    <w:rsid w:val="006A5F3D"/>
    <w:rsid w:val="006B1967"/>
    <w:rsid w:val="006B7E7C"/>
    <w:rsid w:val="006C634D"/>
    <w:rsid w:val="006D3C32"/>
    <w:rsid w:val="006D4747"/>
    <w:rsid w:val="006D4EC8"/>
    <w:rsid w:val="006E18B6"/>
    <w:rsid w:val="006E532E"/>
    <w:rsid w:val="006F24FB"/>
    <w:rsid w:val="006F2742"/>
    <w:rsid w:val="00702F03"/>
    <w:rsid w:val="0071020E"/>
    <w:rsid w:val="007106AB"/>
    <w:rsid w:val="007158C4"/>
    <w:rsid w:val="0072459A"/>
    <w:rsid w:val="00743E53"/>
    <w:rsid w:val="0074431E"/>
    <w:rsid w:val="00746AEA"/>
    <w:rsid w:val="007526C5"/>
    <w:rsid w:val="00755771"/>
    <w:rsid w:val="00761964"/>
    <w:rsid w:val="007807F4"/>
    <w:rsid w:val="00780A75"/>
    <w:rsid w:val="00780EA5"/>
    <w:rsid w:val="00783F17"/>
    <w:rsid w:val="00785F0A"/>
    <w:rsid w:val="007A0674"/>
    <w:rsid w:val="007C413F"/>
    <w:rsid w:val="007E5050"/>
    <w:rsid w:val="0082168F"/>
    <w:rsid w:val="008248F3"/>
    <w:rsid w:val="00826BC5"/>
    <w:rsid w:val="00850668"/>
    <w:rsid w:val="008523E2"/>
    <w:rsid w:val="00883038"/>
    <w:rsid w:val="00883686"/>
    <w:rsid w:val="008927AD"/>
    <w:rsid w:val="00897682"/>
    <w:rsid w:val="008B094B"/>
    <w:rsid w:val="008B56F1"/>
    <w:rsid w:val="008D41AF"/>
    <w:rsid w:val="008E7BBF"/>
    <w:rsid w:val="008F6586"/>
    <w:rsid w:val="0090020E"/>
    <w:rsid w:val="00934D06"/>
    <w:rsid w:val="00947495"/>
    <w:rsid w:val="00955A4D"/>
    <w:rsid w:val="0096384A"/>
    <w:rsid w:val="00972279"/>
    <w:rsid w:val="00974D0A"/>
    <w:rsid w:val="009837F8"/>
    <w:rsid w:val="009A4311"/>
    <w:rsid w:val="009C3166"/>
    <w:rsid w:val="009C64D6"/>
    <w:rsid w:val="009D2661"/>
    <w:rsid w:val="009D2A98"/>
    <w:rsid w:val="009D4DF7"/>
    <w:rsid w:val="009F3352"/>
    <w:rsid w:val="00A04407"/>
    <w:rsid w:val="00A175D7"/>
    <w:rsid w:val="00A17AF0"/>
    <w:rsid w:val="00A20172"/>
    <w:rsid w:val="00A21406"/>
    <w:rsid w:val="00A2227D"/>
    <w:rsid w:val="00A243FE"/>
    <w:rsid w:val="00A25649"/>
    <w:rsid w:val="00A440B8"/>
    <w:rsid w:val="00A558C4"/>
    <w:rsid w:val="00A56A43"/>
    <w:rsid w:val="00A57296"/>
    <w:rsid w:val="00A8433E"/>
    <w:rsid w:val="00A934BC"/>
    <w:rsid w:val="00A97C32"/>
    <w:rsid w:val="00AB23D1"/>
    <w:rsid w:val="00AC1C37"/>
    <w:rsid w:val="00AC7BEB"/>
    <w:rsid w:val="00AF72D3"/>
    <w:rsid w:val="00B038B7"/>
    <w:rsid w:val="00B1226F"/>
    <w:rsid w:val="00B21CEB"/>
    <w:rsid w:val="00B40C1C"/>
    <w:rsid w:val="00B537EE"/>
    <w:rsid w:val="00B56E91"/>
    <w:rsid w:val="00B6390E"/>
    <w:rsid w:val="00B6649C"/>
    <w:rsid w:val="00B7295B"/>
    <w:rsid w:val="00B74F1A"/>
    <w:rsid w:val="00B75B6F"/>
    <w:rsid w:val="00B80A51"/>
    <w:rsid w:val="00BA785B"/>
    <w:rsid w:val="00BC054C"/>
    <w:rsid w:val="00BC4D13"/>
    <w:rsid w:val="00BC53FB"/>
    <w:rsid w:val="00BE0AD1"/>
    <w:rsid w:val="00BE3637"/>
    <w:rsid w:val="00BE78D0"/>
    <w:rsid w:val="00BF1C48"/>
    <w:rsid w:val="00C03F38"/>
    <w:rsid w:val="00C120D8"/>
    <w:rsid w:val="00C34CBB"/>
    <w:rsid w:val="00C45EE8"/>
    <w:rsid w:val="00C5127B"/>
    <w:rsid w:val="00C546C1"/>
    <w:rsid w:val="00C662B3"/>
    <w:rsid w:val="00C81781"/>
    <w:rsid w:val="00CA1234"/>
    <w:rsid w:val="00CB3BE0"/>
    <w:rsid w:val="00CC5EC1"/>
    <w:rsid w:val="00CD4137"/>
    <w:rsid w:val="00CD5CDF"/>
    <w:rsid w:val="00CE4719"/>
    <w:rsid w:val="00CE49A8"/>
    <w:rsid w:val="00CF38D0"/>
    <w:rsid w:val="00D23278"/>
    <w:rsid w:val="00D3796F"/>
    <w:rsid w:val="00D508E3"/>
    <w:rsid w:val="00D51D29"/>
    <w:rsid w:val="00D56557"/>
    <w:rsid w:val="00D602C8"/>
    <w:rsid w:val="00D93974"/>
    <w:rsid w:val="00DA1221"/>
    <w:rsid w:val="00DA5A89"/>
    <w:rsid w:val="00DA5EC7"/>
    <w:rsid w:val="00DA6E0B"/>
    <w:rsid w:val="00DB248D"/>
    <w:rsid w:val="00DB3294"/>
    <w:rsid w:val="00DC01A4"/>
    <w:rsid w:val="00DC159B"/>
    <w:rsid w:val="00DC325B"/>
    <w:rsid w:val="00DC3DD6"/>
    <w:rsid w:val="00DC6333"/>
    <w:rsid w:val="00DD0B5A"/>
    <w:rsid w:val="00DD6CBA"/>
    <w:rsid w:val="00E014D5"/>
    <w:rsid w:val="00E068FA"/>
    <w:rsid w:val="00E15C46"/>
    <w:rsid w:val="00E163AA"/>
    <w:rsid w:val="00E16852"/>
    <w:rsid w:val="00E25FC9"/>
    <w:rsid w:val="00E3586F"/>
    <w:rsid w:val="00E54543"/>
    <w:rsid w:val="00E567C6"/>
    <w:rsid w:val="00E71EE1"/>
    <w:rsid w:val="00E80991"/>
    <w:rsid w:val="00E85836"/>
    <w:rsid w:val="00EA1C02"/>
    <w:rsid w:val="00EA5C65"/>
    <w:rsid w:val="00EB72C4"/>
    <w:rsid w:val="00EC3874"/>
    <w:rsid w:val="00EC6F0A"/>
    <w:rsid w:val="00ED10AF"/>
    <w:rsid w:val="00ED2097"/>
    <w:rsid w:val="00EE40B8"/>
    <w:rsid w:val="00EE79FB"/>
    <w:rsid w:val="00EF59B5"/>
    <w:rsid w:val="00F15F32"/>
    <w:rsid w:val="00F17676"/>
    <w:rsid w:val="00F2608D"/>
    <w:rsid w:val="00F37785"/>
    <w:rsid w:val="00F531FE"/>
    <w:rsid w:val="00F550AA"/>
    <w:rsid w:val="00F560F0"/>
    <w:rsid w:val="00F579D6"/>
    <w:rsid w:val="00F668C2"/>
    <w:rsid w:val="00F72B7A"/>
    <w:rsid w:val="00F72C63"/>
    <w:rsid w:val="00F8503C"/>
    <w:rsid w:val="00F9406B"/>
    <w:rsid w:val="00F96238"/>
    <w:rsid w:val="00FB1CB1"/>
    <w:rsid w:val="00FB34E2"/>
    <w:rsid w:val="00FD6119"/>
    <w:rsid w:val="00FE33CB"/>
    <w:rsid w:val="00FE544D"/>
    <w:rsid w:val="00FE6F87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C851"/>
  <w15:chartTrackingRefBased/>
  <w15:docId w15:val="{EE072CFB-337E-4866-A72A-2703389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74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474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4"/>
  </w:style>
  <w:style w:type="paragraph" w:styleId="a5">
    <w:name w:val="footer"/>
    <w:basedOn w:val="a"/>
    <w:link w:val="a6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4"/>
  </w:style>
  <w:style w:type="table" w:styleId="a7">
    <w:name w:val="Table Grid"/>
    <w:basedOn w:val="a1"/>
    <w:uiPriority w:val="39"/>
    <w:rsid w:val="00AC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13</cp:revision>
  <cp:lastPrinted>2021-11-29T10:13:00Z</cp:lastPrinted>
  <dcterms:created xsi:type="dcterms:W3CDTF">2021-11-27T06:47:00Z</dcterms:created>
  <dcterms:modified xsi:type="dcterms:W3CDTF">2021-12-15T10:11:00Z</dcterms:modified>
</cp:coreProperties>
</file>